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F3CC81" w14:textId="77777777" w:rsidR="0045337D" w:rsidRDefault="0045337D" w:rsidP="0045337D">
      <w:pPr>
        <w:pStyle w:val="NormalWeb"/>
        <w:shd w:val="clear" w:color="auto" w:fill="FFFFFF"/>
        <w:spacing w:before="0" w:beforeAutospacing="0" w:after="0" w:afterAutospacing="0" w:line="440" w:lineRule="atLeast"/>
        <w:rPr>
          <w:rFonts w:ascii="Calibri" w:hAnsi="Calibri" w:cs="Calibri"/>
          <w:color w:val="494C4E"/>
          <w:spacing w:val="3"/>
          <w:sz w:val="22"/>
          <w:szCs w:val="22"/>
        </w:rPr>
      </w:pPr>
      <w:r>
        <w:rPr>
          <w:color w:val="555555"/>
          <w:spacing w:val="3"/>
          <w:bdr w:val="none" w:sz="0" w:space="0" w:color="auto" w:frame="1"/>
          <w:shd w:val="clear" w:color="auto" w:fill="FFFFFF"/>
        </w:rPr>
        <w:t>One of the leaders’ major tasks is to create a high performing organization, and part of achieving this goal is to maintain ethical behavior and establish ethical climate.  "Building an ethical organizational environment is a prerequisite for ethical organizational behavior” (Spangenberg &amp; Theron, 2005, p. 1).  Effective leaders are the ones who have ethical leadership quality.  Spangenberg and Theron stated that to be an effective leader, you have to be a leader of ethics.  The organization itself is incapable of assuming the social responsibility of promoting ethical behaviors; it is the leaders’ and members’ responsibility.  Although it is everyone’s responsibility to perform ethically to achieve the organization’s objectives, “[the responsibility of] providing proper direction and high-performance standards lies with organizational leaders” (Spangenberg &amp; Theron, 2005, p. 1). </w:t>
      </w:r>
    </w:p>
    <w:p w14:paraId="3EF965FA" w14:textId="77777777" w:rsidR="0045337D" w:rsidRDefault="0045337D" w:rsidP="0045337D">
      <w:pPr>
        <w:pStyle w:val="NormalWeb"/>
        <w:shd w:val="clear" w:color="auto" w:fill="FFFFFF"/>
        <w:spacing w:before="0" w:beforeAutospacing="0" w:after="0" w:afterAutospacing="0" w:line="440" w:lineRule="atLeast"/>
        <w:ind w:firstLine="720"/>
        <w:rPr>
          <w:rFonts w:ascii="Calibri" w:hAnsi="Calibri" w:cs="Calibri"/>
          <w:color w:val="494C4E"/>
          <w:spacing w:val="3"/>
          <w:sz w:val="22"/>
          <w:szCs w:val="22"/>
        </w:rPr>
      </w:pPr>
      <w:r>
        <w:rPr>
          <w:color w:val="555555"/>
          <w:spacing w:val="3"/>
          <w:bdr w:val="none" w:sz="0" w:space="0" w:color="auto" w:frame="1"/>
          <w:shd w:val="clear" w:color="auto" w:fill="FFFFFF"/>
        </w:rPr>
        <w:t>Leaders define the organizational values and ethical behaviors by establishing a positive ethical culture and climate.  “Leaders signal their commitment to ethical principles through their influence on corporate culture” (Spangenberg &amp; Theron, 2005, p. 2).  Thus, ethical leaders are the representation of effective leadership that promotes ethical behaviors and builds ethical organizations.  Leaders can achieve the goal of creating an ethical culture and climate through implementing the Transformational Leadership (TL) theory, which leads to a positive outcome to the organization, its employees, and stakeholders.  Spangenberg and Theron confirmed that transformational influencing strategy is the requirement of building an ethical organization.  While Avolio &amp; Yammarino (2013) defined TL as “the moral high toad leadership… inspirationally motivational, visionary, and high ethical standard (p. 27).  Transformational leaders sacrifice their own gain so others can gain and motivate their followers to place the organization’s interest before their self-interest. </w:t>
      </w:r>
    </w:p>
    <w:p w14:paraId="00C9FDFE" w14:textId="77777777" w:rsidR="0045337D" w:rsidRDefault="0045337D" w:rsidP="0045337D">
      <w:pPr>
        <w:pStyle w:val="NormalWeb"/>
        <w:shd w:val="clear" w:color="auto" w:fill="FFFFFF"/>
        <w:spacing w:before="0" w:beforeAutospacing="0" w:after="0" w:afterAutospacing="0" w:line="440" w:lineRule="atLeast"/>
        <w:ind w:firstLine="720"/>
        <w:rPr>
          <w:rFonts w:ascii="Calibri" w:hAnsi="Calibri" w:cs="Calibri"/>
          <w:color w:val="494C4E"/>
          <w:spacing w:val="3"/>
          <w:sz w:val="22"/>
          <w:szCs w:val="22"/>
        </w:rPr>
      </w:pPr>
      <w:r>
        <w:rPr>
          <w:color w:val="555555"/>
          <w:spacing w:val="3"/>
          <w:bdr w:val="none" w:sz="0" w:space="0" w:color="auto" w:frame="1"/>
          <w:shd w:val="clear" w:color="auto" w:fill="FFFFFF"/>
        </w:rPr>
        <w:t xml:space="preserve">Engelbrecht, Van Aswegen, &amp; Theron mentioned that to promote ethical transformational leaders’ behavior, “altruistic values [like] collectivism, benevolence, and equity must exceed trading values [like] achievement and advancement” (p. 20).  However, Engelbrecht, Van Aswegen, &amp; Theron (2005) mentioned that transformational leadership has a positive effect on ethical climate.  The ethical climate is “the moral atmosphere of a social system characterized by shared perceptions of right and wrong, as well as assumptions about how moral concerns should be addressed” (Engelbrecht, Van Aswegen, &amp; Theron, 2005, p. </w:t>
      </w:r>
      <w:r>
        <w:rPr>
          <w:color w:val="555555"/>
          <w:spacing w:val="3"/>
          <w:bdr w:val="none" w:sz="0" w:space="0" w:color="auto" w:frame="1"/>
          <w:shd w:val="clear" w:color="auto" w:fill="FFFFFF"/>
        </w:rPr>
        <w:lastRenderedPageBreak/>
        <w:t>20).  Moreover, Engelbrecht, Van Aswegen, &amp; Theron suggested that the first step of the transformational leadership strategy of building an ethical climate is to identify the factors that determine the ethical climate.  “An ethical climate can only be attained when the factors that affect an ethical climate, are understood” (Engelbrecht, Van Aswegen, &amp; Theron, 2005, p. 19).      </w:t>
      </w:r>
    </w:p>
    <w:p w14:paraId="6021A867" w14:textId="77777777" w:rsidR="0045337D" w:rsidRDefault="0045337D" w:rsidP="0045337D">
      <w:pPr>
        <w:pStyle w:val="NormalWeb"/>
        <w:shd w:val="clear" w:color="auto" w:fill="FFFFFF"/>
        <w:spacing w:before="0" w:beforeAutospacing="0" w:after="0" w:afterAutospacing="0" w:line="440" w:lineRule="atLeast"/>
        <w:rPr>
          <w:rFonts w:ascii="Calibri" w:hAnsi="Calibri" w:cs="Calibri"/>
          <w:color w:val="494C4E"/>
          <w:spacing w:val="3"/>
          <w:sz w:val="22"/>
          <w:szCs w:val="22"/>
        </w:rPr>
      </w:pPr>
      <w:r>
        <w:rPr>
          <w:color w:val="555555"/>
          <w:spacing w:val="3"/>
          <w:bdr w:val="none" w:sz="0" w:space="0" w:color="auto" w:frame="1"/>
          <w:shd w:val="clear" w:color="auto" w:fill="FFFFFF"/>
        </w:rPr>
        <w:t>            In fact, Engelbrecht, Van Aswegen, &amp; Theron conducted a case study where they examined the factors that affected the ethical climate and its relationship to TL.  They found that altruism, enabling others, establishing interpersonal relations, and concerning for others are critical factors that have a direct influence on the ethical climate.  They quoted Kanungo &amp; Mendonca (1996), “altruism should be a central aspect of any ethical climate” (p. 20).  Additionally, they concluded that equity is essential for developing an ethical climate and tied the organization's ethical climate to the leaders’ “commitment to ethical principles and values” (p. 21).  This conclusion refers back to the first point of the role of leadership in establishing and maintaining ethical behaviors and how effective leaders have to be ethical. </w:t>
      </w:r>
    </w:p>
    <w:p w14:paraId="06465AEE" w14:textId="77777777" w:rsidR="0045337D" w:rsidRDefault="0045337D" w:rsidP="0045337D">
      <w:pPr>
        <w:pStyle w:val="NormalWeb"/>
        <w:shd w:val="clear" w:color="auto" w:fill="FFFFFF"/>
        <w:spacing w:before="0" w:beforeAutospacing="0" w:after="0" w:afterAutospacing="0" w:line="440" w:lineRule="atLeast"/>
        <w:rPr>
          <w:rFonts w:ascii="Calibri" w:hAnsi="Calibri" w:cs="Calibri"/>
          <w:color w:val="494C4E"/>
          <w:spacing w:val="3"/>
          <w:sz w:val="22"/>
          <w:szCs w:val="22"/>
        </w:rPr>
      </w:pPr>
      <w:r>
        <w:rPr>
          <w:color w:val="555555"/>
          <w:spacing w:val="3"/>
          <w:bdr w:val="none" w:sz="0" w:space="0" w:color="auto" w:frame="1"/>
          <w:shd w:val="clear" w:color="auto" w:fill="FFFFFF"/>
        </w:rPr>
        <w:t> </w:t>
      </w:r>
    </w:p>
    <w:p w14:paraId="541AFD6E" w14:textId="77777777" w:rsidR="0045337D" w:rsidRDefault="0045337D" w:rsidP="0045337D">
      <w:pPr>
        <w:pStyle w:val="NormalWeb"/>
        <w:shd w:val="clear" w:color="auto" w:fill="FFFFFF"/>
        <w:spacing w:before="0" w:beforeAutospacing="0" w:after="0" w:afterAutospacing="0" w:line="440" w:lineRule="atLeast"/>
        <w:ind w:left="720" w:hanging="720"/>
        <w:rPr>
          <w:rFonts w:ascii="Calibri" w:hAnsi="Calibri" w:cs="Calibri"/>
          <w:color w:val="494C4E"/>
          <w:spacing w:val="3"/>
          <w:sz w:val="22"/>
          <w:szCs w:val="22"/>
        </w:rPr>
      </w:pPr>
      <w:r>
        <w:rPr>
          <w:color w:val="555555"/>
          <w:spacing w:val="3"/>
          <w:bdr w:val="none" w:sz="0" w:space="0" w:color="auto" w:frame="1"/>
          <w:shd w:val="clear" w:color="auto" w:fill="FFFFFF"/>
        </w:rPr>
        <w:t>Avolio, B. J., &amp; Yammarino, F. J. (2013). </w:t>
      </w:r>
      <w:r>
        <w:rPr>
          <w:i/>
          <w:iCs/>
          <w:color w:val="555555"/>
          <w:spacing w:val="3"/>
          <w:bdr w:val="none" w:sz="0" w:space="0" w:color="auto" w:frame="1"/>
        </w:rPr>
        <w:t>Transformational and Charismatic Leadership: The Road Ahead</w:t>
      </w:r>
      <w:r>
        <w:rPr>
          <w:color w:val="555555"/>
          <w:spacing w:val="3"/>
          <w:bdr w:val="none" w:sz="0" w:space="0" w:color="auto" w:frame="1"/>
          <w:shd w:val="clear" w:color="auto" w:fill="FFFFFF"/>
        </w:rPr>
        <w:t> (Vol. 10th-anniversary edition, second edition). Bingley, UK: Emerald Group Publishing Limited. Retrieved from </w:t>
      </w:r>
      <w:hyperlink r:id="rId4" w:history="1">
        <w:r>
          <w:rPr>
            <w:rStyle w:val="Hyperlink"/>
            <w:color w:val="0563C1"/>
            <w:spacing w:val="3"/>
            <w:bdr w:val="none" w:sz="0" w:space="0" w:color="auto" w:frame="1"/>
          </w:rPr>
          <w:t>http://search.ebscohost.com.saintleo.idm.oclc.org/login.aspx?direct=true&amp;db=nlebk&amp;AN=1196791&amp;site=ehost-live&amp;scope=</w:t>
        </w:r>
      </w:hyperlink>
      <w:hyperlink r:id="rId5" w:history="1">
        <w:r>
          <w:rPr>
            <w:rStyle w:val="Hyperlink"/>
            <w:color w:val="0563C1"/>
            <w:spacing w:val="3"/>
            <w:bdr w:val="none" w:sz="0" w:space="0" w:color="auto" w:frame="1"/>
          </w:rPr>
          <w:t>site</w:t>
        </w:r>
      </w:hyperlink>
      <w:r>
        <w:rPr>
          <w:color w:val="555555"/>
          <w:spacing w:val="3"/>
          <w:bdr w:val="none" w:sz="0" w:space="0" w:color="auto" w:frame="1"/>
          <w:shd w:val="clear" w:color="auto" w:fill="FFFFFF"/>
        </w:rPr>
        <w:t>.</w:t>
      </w:r>
    </w:p>
    <w:p w14:paraId="2A793BCE" w14:textId="77777777" w:rsidR="0045337D" w:rsidRDefault="0045337D" w:rsidP="0045337D">
      <w:pPr>
        <w:pStyle w:val="NormalWeb"/>
        <w:shd w:val="clear" w:color="auto" w:fill="FFFFFF"/>
        <w:spacing w:before="0" w:beforeAutospacing="0" w:after="0" w:afterAutospacing="0" w:line="440" w:lineRule="atLeast"/>
        <w:ind w:left="720" w:hanging="720"/>
        <w:rPr>
          <w:rFonts w:ascii="Calibri" w:hAnsi="Calibri" w:cs="Calibri"/>
          <w:color w:val="494C4E"/>
          <w:spacing w:val="3"/>
          <w:sz w:val="22"/>
          <w:szCs w:val="22"/>
        </w:rPr>
      </w:pPr>
      <w:r>
        <w:rPr>
          <w:color w:val="555555"/>
          <w:spacing w:val="3"/>
          <w:bdr w:val="none" w:sz="0" w:space="0" w:color="auto" w:frame="1"/>
          <w:shd w:val="clear" w:color="auto" w:fill="FFFFFF"/>
        </w:rPr>
        <w:t>Engelbrecht, A. S., Van Aswegen, A. S., &amp; Theron, C. C. (2005). The effect of ethical values on transformational leadership and ethical climate in organizations. </w:t>
      </w:r>
      <w:r>
        <w:rPr>
          <w:i/>
          <w:iCs/>
          <w:color w:val="555555"/>
          <w:spacing w:val="3"/>
          <w:bdr w:val="none" w:sz="0" w:space="0" w:color="auto" w:frame="1"/>
        </w:rPr>
        <w:t>South African Journal of Business Management</w:t>
      </w:r>
      <w:r>
        <w:rPr>
          <w:color w:val="555555"/>
          <w:spacing w:val="3"/>
          <w:bdr w:val="none" w:sz="0" w:space="0" w:color="auto" w:frame="1"/>
          <w:shd w:val="clear" w:color="auto" w:fill="FFFFFF"/>
        </w:rPr>
        <w:t>, </w:t>
      </w:r>
      <w:r>
        <w:rPr>
          <w:i/>
          <w:iCs/>
          <w:color w:val="555555"/>
          <w:spacing w:val="3"/>
          <w:bdr w:val="none" w:sz="0" w:space="0" w:color="auto" w:frame="1"/>
        </w:rPr>
        <w:t>36</w:t>
      </w:r>
      <w:r>
        <w:rPr>
          <w:color w:val="555555"/>
          <w:spacing w:val="3"/>
          <w:bdr w:val="none" w:sz="0" w:space="0" w:color="auto" w:frame="1"/>
          <w:shd w:val="clear" w:color="auto" w:fill="FFFFFF"/>
        </w:rPr>
        <w:t>(2), 19–26. Retrieved from http://search.ebscohost.com.saintleo.idm.oclc.org/login.aspx?direct=true&amp;db=bth&amp;AN=17535054&amp;site=ehost-live&amp;scope=site.</w:t>
      </w:r>
    </w:p>
    <w:p w14:paraId="07F81552" w14:textId="77777777" w:rsidR="0045337D" w:rsidRDefault="0045337D" w:rsidP="0045337D">
      <w:pPr>
        <w:pStyle w:val="NormalWeb"/>
        <w:shd w:val="clear" w:color="auto" w:fill="FFFFFF"/>
        <w:spacing w:before="0" w:beforeAutospacing="0" w:after="0" w:afterAutospacing="0" w:line="440" w:lineRule="atLeast"/>
        <w:ind w:left="720" w:hanging="720"/>
        <w:rPr>
          <w:rFonts w:ascii="Calibri" w:hAnsi="Calibri" w:cs="Calibri"/>
          <w:color w:val="494C4E"/>
          <w:spacing w:val="3"/>
          <w:sz w:val="22"/>
          <w:szCs w:val="22"/>
        </w:rPr>
      </w:pPr>
      <w:r>
        <w:rPr>
          <w:color w:val="555555"/>
          <w:spacing w:val="3"/>
          <w:bdr w:val="none" w:sz="0" w:space="0" w:color="auto" w:frame="1"/>
          <w:shd w:val="clear" w:color="auto" w:fill="FFFFFF"/>
        </w:rPr>
        <w:t>Kanungo, R.N. &amp; Mendonca, M. (1996). Ethical dimensions of leadership.  Thousand Oaks:  SAGE Publications.</w:t>
      </w:r>
    </w:p>
    <w:p w14:paraId="5356A934" w14:textId="77777777" w:rsidR="0045337D" w:rsidRDefault="0045337D" w:rsidP="0045337D">
      <w:pPr>
        <w:pStyle w:val="NormalWeb"/>
        <w:shd w:val="clear" w:color="auto" w:fill="FFFFFF"/>
        <w:spacing w:before="0" w:beforeAutospacing="0" w:after="0" w:afterAutospacing="0" w:line="440" w:lineRule="atLeast"/>
        <w:ind w:left="720" w:hanging="720"/>
        <w:rPr>
          <w:rFonts w:ascii="Calibri" w:hAnsi="Calibri" w:cs="Calibri"/>
          <w:color w:val="494C4E"/>
          <w:spacing w:val="3"/>
          <w:sz w:val="22"/>
          <w:szCs w:val="22"/>
        </w:rPr>
      </w:pPr>
      <w:r>
        <w:rPr>
          <w:color w:val="555555"/>
          <w:spacing w:val="3"/>
          <w:bdr w:val="none" w:sz="0" w:space="0" w:color="auto" w:frame="1"/>
          <w:shd w:val="clear" w:color="auto" w:fill="FFFFFF"/>
        </w:rPr>
        <w:t> Spangenberg, H., &amp; Theron, C. C. (2005). Promoting ethical follower behavior through leadership of ethics: The development of the ethical leadership inventory (ELI). </w:t>
      </w:r>
      <w:r>
        <w:rPr>
          <w:i/>
          <w:iCs/>
          <w:color w:val="555555"/>
          <w:spacing w:val="3"/>
          <w:bdr w:val="none" w:sz="0" w:space="0" w:color="auto" w:frame="1"/>
        </w:rPr>
        <w:t>South African Journal of Business Management</w:t>
      </w:r>
      <w:r>
        <w:rPr>
          <w:color w:val="555555"/>
          <w:spacing w:val="3"/>
          <w:bdr w:val="none" w:sz="0" w:space="0" w:color="auto" w:frame="1"/>
          <w:shd w:val="clear" w:color="auto" w:fill="FFFFFF"/>
        </w:rPr>
        <w:t>, </w:t>
      </w:r>
      <w:r>
        <w:rPr>
          <w:i/>
          <w:iCs/>
          <w:color w:val="555555"/>
          <w:spacing w:val="3"/>
          <w:bdr w:val="none" w:sz="0" w:space="0" w:color="auto" w:frame="1"/>
        </w:rPr>
        <w:t>36</w:t>
      </w:r>
      <w:r>
        <w:rPr>
          <w:color w:val="555555"/>
          <w:spacing w:val="3"/>
          <w:bdr w:val="none" w:sz="0" w:space="0" w:color="auto" w:frame="1"/>
          <w:shd w:val="clear" w:color="auto" w:fill="FFFFFF"/>
        </w:rPr>
        <w:t>(2), 1–18. Retrieved from</w:t>
      </w:r>
      <w:hyperlink r:id="rId6" w:history="1">
        <w:r>
          <w:rPr>
            <w:rStyle w:val="Hyperlink"/>
            <w:color w:val="0563C1"/>
            <w:spacing w:val="3"/>
            <w:bdr w:val="none" w:sz="0" w:space="0" w:color="auto" w:frame="1"/>
          </w:rPr>
          <w:t>http://search.ebscohost.com.saintleo.idm.oclc.org/login.aspx?direct=true&amp;db=bth&amp;AN=17535254&amp;site=ehost-live&amp;scope=</w:t>
        </w:r>
      </w:hyperlink>
      <w:hyperlink r:id="rId7" w:history="1">
        <w:r>
          <w:rPr>
            <w:rStyle w:val="Hyperlink"/>
            <w:color w:val="0563C1"/>
            <w:spacing w:val="3"/>
            <w:bdr w:val="none" w:sz="0" w:space="0" w:color="auto" w:frame="1"/>
          </w:rPr>
          <w:t>site</w:t>
        </w:r>
      </w:hyperlink>
      <w:r>
        <w:rPr>
          <w:color w:val="555555"/>
          <w:spacing w:val="3"/>
          <w:bdr w:val="none" w:sz="0" w:space="0" w:color="auto" w:frame="1"/>
          <w:shd w:val="clear" w:color="auto" w:fill="FFFFFF"/>
        </w:rPr>
        <w:t>.</w:t>
      </w:r>
    </w:p>
    <w:p w14:paraId="3EA6157E" w14:textId="77777777" w:rsidR="00C33B7B" w:rsidRDefault="00C33B7B">
      <w:bookmarkStart w:id="0" w:name="_GoBack"/>
      <w:bookmarkEnd w:id="0"/>
    </w:p>
    <w:sectPr w:rsidR="00C33B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8"/>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Q1sjQxNjM2NTIyNjBQ0lEKTi0uzszPAykwrAUA2/O8fSwAAAA="/>
  </w:docVars>
  <w:rsids>
    <w:rsidRoot w:val="0045337D"/>
    <w:rsid w:val="0045337D"/>
    <w:rsid w:val="00C33B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0B9A89"/>
  <w15:chartTrackingRefBased/>
  <w15:docId w15:val="{025F3E85-6D15-4C67-89E0-929F62506D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5337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45337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8421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earch.ebscohost.com.saintleo.idm.oclc.org/login.aspx?direct=true&amp;db=bth&amp;AN=17535254&amp;site=ehost-live&amp;scope=sit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arch.ebscohost.com.saintleo.idm.oclc.org/login.aspx?direct=true&amp;db=bth&amp;AN=17535254&amp;site=ehost-live&amp;scope=site" TargetMode="External"/><Relationship Id="rId5" Type="http://schemas.openxmlformats.org/officeDocument/2006/relationships/hyperlink" Target="http://search.ebscohost.com.saintleo.idm.oclc.org/login.aspx?direct=true&amp;db=nlebk&amp;AN=1196791&amp;site=ehost-live&amp;scope=site" TargetMode="External"/><Relationship Id="rId4" Type="http://schemas.openxmlformats.org/officeDocument/2006/relationships/hyperlink" Target="http://search.ebscohost.com.saintleo.idm.oclc.org/login.aspx?direct=true&amp;db=nlebk&amp;AN=1196791&amp;site=ehost-live&amp;scope=site"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822</Words>
  <Characters>4686</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Rodriguez</dc:creator>
  <cp:keywords/>
  <dc:description/>
  <cp:lastModifiedBy>Sandra Rodriguez</cp:lastModifiedBy>
  <cp:revision>1</cp:revision>
  <dcterms:created xsi:type="dcterms:W3CDTF">2019-08-29T05:17:00Z</dcterms:created>
  <dcterms:modified xsi:type="dcterms:W3CDTF">2019-08-29T05:17:00Z</dcterms:modified>
</cp:coreProperties>
</file>